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14:paraId="12EA9B4C" w14:textId="77777777">
        <w:trPr>
          <w:cantSplit/>
          <w:trHeight w:val="1070"/>
        </w:trPr>
        <w:tc>
          <w:tcPr>
            <w:tcW w:w="7011" w:type="dxa"/>
            <w:tcBorders>
              <w:top w:val="single" w:sz="6" w:space="0" w:color="333399"/>
              <w:bottom w:val="single" w:sz="6" w:space="0" w:color="333399"/>
            </w:tcBorders>
          </w:tcPr>
          <w:p w14:paraId="502A6E1D" w14:textId="77777777" w:rsidR="00B13272" w:rsidRDefault="00B13272">
            <w:pPr>
              <w:pStyle w:val="Kopfzeile"/>
              <w:tabs>
                <w:tab w:val="clear" w:pos="4536"/>
                <w:tab w:val="center" w:pos="9000"/>
              </w:tabs>
              <w:ind w:right="360"/>
              <w:rPr>
                <w:sz w:val="8"/>
              </w:rPr>
            </w:pPr>
          </w:p>
          <w:p w14:paraId="06CF1C3D" w14:textId="77777777" w:rsidR="00B13272" w:rsidRDefault="00B13272">
            <w:pPr>
              <w:pStyle w:val="Kopfzeile"/>
              <w:tabs>
                <w:tab w:val="clear" w:pos="4536"/>
                <w:tab w:val="left" w:pos="-70"/>
                <w:tab w:val="center" w:pos="9000"/>
              </w:tabs>
              <w:ind w:right="360"/>
              <w:rPr>
                <w:rFonts w:ascii="Arial Narrow" w:hAnsi="Arial Narrow"/>
                <w:sz w:val="22"/>
              </w:rPr>
            </w:pPr>
          </w:p>
          <w:p w14:paraId="527B117F" w14:textId="77777777" w:rsidR="00B13272" w:rsidRDefault="00B13272">
            <w:pPr>
              <w:pStyle w:val="Kopfzeile"/>
              <w:tabs>
                <w:tab w:val="clear" w:pos="4536"/>
                <w:tab w:val="left" w:pos="-70"/>
                <w:tab w:val="center" w:pos="9000"/>
              </w:tabs>
              <w:ind w:right="360"/>
              <w:rPr>
                <w:rFonts w:ascii="Arial Narrow" w:hAnsi="Arial Narrow"/>
                <w:sz w:val="22"/>
              </w:rPr>
            </w:pPr>
          </w:p>
          <w:p w14:paraId="565B1DF6" w14:textId="77777777"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14:paraId="009944A2" w14:textId="77777777" w:rsidR="00B13272" w:rsidRDefault="00B55BF5">
            <w:pPr>
              <w:pStyle w:val="Kopfzeile"/>
              <w:tabs>
                <w:tab w:val="clear" w:pos="4536"/>
                <w:tab w:val="center" w:pos="9000"/>
              </w:tabs>
              <w:ind w:right="360"/>
            </w:pPr>
            <w:r>
              <w:rPr>
                <w:noProof/>
              </w:rPr>
              <w:drawing>
                <wp:inline distT="0" distB="0" distL="0" distR="0" wp14:anchorId="716B6D62" wp14:editId="41504AD4">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14:paraId="4B206311" w14:textId="77777777">
        <w:trPr>
          <w:cantSplit/>
          <w:trHeight w:val="475"/>
        </w:trPr>
        <w:tc>
          <w:tcPr>
            <w:tcW w:w="7011" w:type="dxa"/>
            <w:tcBorders>
              <w:top w:val="single" w:sz="6" w:space="0" w:color="333399"/>
              <w:bottom w:val="nil"/>
            </w:tcBorders>
          </w:tcPr>
          <w:p w14:paraId="4D547F09" w14:textId="77777777" w:rsidR="00B13272" w:rsidRDefault="00B13272">
            <w:pPr>
              <w:pStyle w:val="Kopfzeile"/>
              <w:tabs>
                <w:tab w:val="clear" w:pos="4536"/>
                <w:tab w:val="center" w:pos="9000"/>
              </w:tabs>
              <w:ind w:right="360"/>
              <w:rPr>
                <w:rFonts w:ascii="Arial Narrow" w:hAnsi="Arial Narrow"/>
                <w:sz w:val="28"/>
              </w:rPr>
            </w:pPr>
          </w:p>
          <w:p w14:paraId="3D9A6C1A" w14:textId="77777777"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14:paraId="6831EBEC" w14:textId="77777777" w:rsidR="00B13272" w:rsidRDefault="00B13272">
            <w:pPr>
              <w:tabs>
                <w:tab w:val="left" w:pos="6213"/>
              </w:tabs>
              <w:rPr>
                <w:rFonts w:ascii="Arial Narrow" w:hAnsi="Arial Narrow"/>
                <w:sz w:val="16"/>
              </w:rPr>
            </w:pPr>
          </w:p>
          <w:p w14:paraId="5E34ABB4"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14:paraId="25ABF29B"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14:paraId="5086F275"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 xml:space="preserve">Dammstraße </w:t>
            </w:r>
            <w:r w:rsidR="00256C28">
              <w:rPr>
                <w:rFonts w:ascii="Arial Narrow" w:hAnsi="Arial Narrow"/>
                <w:spacing w:val="10"/>
                <w:sz w:val="16"/>
              </w:rPr>
              <w:t>26</w:t>
            </w:r>
            <w:r>
              <w:rPr>
                <w:rFonts w:ascii="Arial Narrow" w:hAnsi="Arial Narrow"/>
                <w:spacing w:val="10"/>
                <w:sz w:val="16"/>
              </w:rPr>
              <w:t>, 47119 Duisburg</w:t>
            </w:r>
          </w:p>
          <w:p w14:paraId="64105DA6"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Verantwortlich:</w:t>
            </w:r>
          </w:p>
          <w:p w14:paraId="62E59FC4" w14:textId="3F8F8190" w:rsidR="00B13272" w:rsidRPr="00DC7D82" w:rsidRDefault="008541D1">
            <w:pPr>
              <w:tabs>
                <w:tab w:val="left" w:pos="6213"/>
              </w:tabs>
              <w:spacing w:line="160" w:lineRule="exact"/>
              <w:rPr>
                <w:rFonts w:ascii="Arial Narrow" w:hAnsi="Arial Narrow"/>
                <w:spacing w:val="10"/>
                <w:sz w:val="16"/>
              </w:rPr>
            </w:pPr>
            <w:r>
              <w:rPr>
                <w:rFonts w:ascii="Arial Narrow" w:hAnsi="Arial Narrow"/>
                <w:spacing w:val="10"/>
                <w:sz w:val="16"/>
              </w:rPr>
              <w:t>Jens Schwanen</w:t>
            </w:r>
          </w:p>
          <w:p w14:paraId="1E2F02B7" w14:textId="63D1FF99" w:rsidR="00B13272" w:rsidRPr="00DC7D82" w:rsidRDefault="00DB5CC6">
            <w:pPr>
              <w:tabs>
                <w:tab w:val="left" w:pos="6213"/>
              </w:tabs>
              <w:spacing w:line="160" w:lineRule="exact"/>
              <w:rPr>
                <w:rFonts w:ascii="Arial Narrow" w:hAnsi="Arial Narrow"/>
                <w:spacing w:val="10"/>
                <w:sz w:val="16"/>
              </w:rPr>
            </w:pPr>
            <w:r>
              <w:rPr>
                <w:rFonts w:ascii="Arial Narrow" w:hAnsi="Arial Narrow"/>
                <w:spacing w:val="10"/>
                <w:sz w:val="16"/>
              </w:rPr>
              <w:t>Tel. (02 03) 8 00 06-</w:t>
            </w:r>
            <w:r w:rsidR="008541D1">
              <w:rPr>
                <w:rFonts w:ascii="Arial Narrow" w:hAnsi="Arial Narrow"/>
                <w:spacing w:val="10"/>
                <w:sz w:val="16"/>
              </w:rPr>
              <w:t>61</w:t>
            </w:r>
          </w:p>
          <w:p w14:paraId="0C87D829" w14:textId="77777777" w:rsidR="00B13272" w:rsidRDefault="007F2F42">
            <w:pPr>
              <w:tabs>
                <w:tab w:val="left" w:pos="6213"/>
              </w:tabs>
              <w:spacing w:line="160" w:lineRule="exact"/>
              <w:rPr>
                <w:rFonts w:ascii="Arial Narrow" w:hAnsi="Arial Narrow"/>
                <w:spacing w:val="10"/>
                <w:sz w:val="16"/>
              </w:rPr>
            </w:pPr>
            <w:r w:rsidRPr="00DC7D82">
              <w:rPr>
                <w:rFonts w:ascii="Arial Narrow" w:hAnsi="Arial Narrow"/>
                <w:spacing w:val="10"/>
                <w:sz w:val="16"/>
              </w:rPr>
              <w:t>Fax (02 03) 8 00 06-</w:t>
            </w:r>
            <w:r w:rsidR="00AA564E" w:rsidRPr="00DC7D82">
              <w:rPr>
                <w:rFonts w:ascii="Arial Narrow" w:hAnsi="Arial Narrow"/>
                <w:spacing w:val="10"/>
                <w:sz w:val="16"/>
              </w:rPr>
              <w:t>65</w:t>
            </w:r>
          </w:p>
          <w:p w14:paraId="527C60C7"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rPr>
            </w:pPr>
            <w:r>
              <w:rPr>
                <w:rFonts w:ascii="Arial Narrow" w:hAnsi="Arial Narrow"/>
                <w:spacing w:val="10"/>
                <w:sz w:val="16"/>
              </w:rPr>
              <w:t>Internet: www.Binnenschiff.de</w:t>
            </w:r>
          </w:p>
          <w:p w14:paraId="0899A1DD"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8" w:history="1">
              <w:r w:rsidR="005E071F" w:rsidRPr="008E3C37">
                <w:rPr>
                  <w:rStyle w:val="Hyperlink"/>
                  <w:rFonts w:ascii="Arial Narrow" w:hAnsi="Arial Narrow"/>
                  <w:spacing w:val="10"/>
                  <w:sz w:val="16"/>
                  <w:lang w:val="it-IT"/>
                </w:rPr>
                <w:t>presse@Binnenschiff.de</w:t>
              </w:r>
            </w:hyperlink>
          </w:p>
          <w:p w14:paraId="08E36086" w14:textId="77777777" w:rsidR="005E071F" w:rsidRPr="005E071F" w:rsidRDefault="005E071F" w:rsidP="005E071F">
            <w:pPr>
              <w:pStyle w:val="Kopfzeile"/>
              <w:tabs>
                <w:tab w:val="clear" w:pos="9072"/>
                <w:tab w:val="right" w:pos="4536"/>
                <w:tab w:val="right" w:pos="7380"/>
              </w:tabs>
              <w:ind w:right="357"/>
              <w:rPr>
                <w:rFonts w:ascii="Arial" w:hAnsi="Arial" w:cs="Arial"/>
                <w:spacing w:val="10"/>
                <w:sz w:val="22"/>
                <w:szCs w:val="22"/>
                <w:lang w:val="it-IT"/>
              </w:rPr>
            </w:pPr>
          </w:p>
          <w:p w14:paraId="15FAA1DD" w14:textId="78BAFB5E" w:rsidR="00B13272" w:rsidRDefault="00DC5816" w:rsidP="00DB5CC6">
            <w:pPr>
              <w:pStyle w:val="Kopfzeile"/>
              <w:tabs>
                <w:tab w:val="clear" w:pos="4536"/>
                <w:tab w:val="center" w:pos="9000"/>
              </w:tabs>
              <w:ind w:right="360"/>
              <w:rPr>
                <w:rFonts w:ascii="Arial" w:hAnsi="Arial"/>
                <w:sz w:val="22"/>
              </w:rPr>
            </w:pPr>
            <w:r>
              <w:rPr>
                <w:rFonts w:ascii="Arial" w:hAnsi="Arial"/>
                <w:sz w:val="22"/>
                <w:lang w:val="it-IT"/>
              </w:rPr>
              <w:t>18</w:t>
            </w:r>
            <w:r w:rsidR="00B764FC">
              <w:rPr>
                <w:rFonts w:ascii="Arial" w:hAnsi="Arial"/>
                <w:sz w:val="22"/>
                <w:lang w:val="it-IT"/>
              </w:rPr>
              <w:t>.</w:t>
            </w:r>
            <w:r w:rsidR="00072FF3">
              <w:rPr>
                <w:rFonts w:ascii="Arial" w:hAnsi="Arial"/>
                <w:sz w:val="22"/>
                <w:lang w:val="it-IT"/>
              </w:rPr>
              <w:t xml:space="preserve"> </w:t>
            </w:r>
            <w:proofErr w:type="spellStart"/>
            <w:r w:rsidR="00072FF3">
              <w:rPr>
                <w:rFonts w:ascii="Arial" w:hAnsi="Arial"/>
                <w:sz w:val="22"/>
                <w:lang w:val="it-IT"/>
              </w:rPr>
              <w:t>September</w:t>
            </w:r>
            <w:proofErr w:type="spellEnd"/>
            <w:r w:rsidR="00FB313A">
              <w:rPr>
                <w:rFonts w:ascii="Arial" w:hAnsi="Arial"/>
                <w:sz w:val="22"/>
                <w:lang w:val="it-IT"/>
              </w:rPr>
              <w:t xml:space="preserve"> </w:t>
            </w:r>
            <w:r w:rsidR="00FF498E">
              <w:rPr>
                <w:rFonts w:ascii="Arial" w:hAnsi="Arial"/>
                <w:sz w:val="22"/>
                <w:lang w:val="it-IT"/>
              </w:rPr>
              <w:t>20</w:t>
            </w:r>
            <w:r w:rsidR="00EE758B">
              <w:rPr>
                <w:rFonts w:ascii="Arial" w:hAnsi="Arial"/>
                <w:sz w:val="22"/>
                <w:lang w:val="it-IT"/>
              </w:rPr>
              <w:t>20</w:t>
            </w:r>
          </w:p>
        </w:tc>
      </w:tr>
    </w:tbl>
    <w:p w14:paraId="34855D77" w14:textId="77777777" w:rsidR="00FF15D1" w:rsidRPr="00DC5816" w:rsidRDefault="00FF15D1" w:rsidP="00A342F0">
      <w:pPr>
        <w:rPr>
          <w:rFonts w:ascii="Arial" w:hAnsi="Arial" w:cs="Arial"/>
          <w:sz w:val="22"/>
          <w:szCs w:val="22"/>
        </w:rPr>
      </w:pPr>
    </w:p>
    <w:p w14:paraId="66B11F49" w14:textId="77777777" w:rsidR="008C2045" w:rsidRPr="00DC5816" w:rsidRDefault="008C2045" w:rsidP="00826F5A">
      <w:pPr>
        <w:contextualSpacing/>
        <w:rPr>
          <w:rFonts w:ascii="Arial" w:hAnsi="Arial" w:cs="Arial"/>
          <w:b/>
          <w:sz w:val="22"/>
          <w:szCs w:val="22"/>
        </w:rPr>
      </w:pPr>
    </w:p>
    <w:p w14:paraId="5A5B135A" w14:textId="04FC4B29" w:rsidR="00DC5816" w:rsidRDefault="00DC5816" w:rsidP="00DC5816">
      <w:pPr>
        <w:rPr>
          <w:rFonts w:ascii="Arial" w:hAnsi="Arial" w:cs="Arial"/>
          <w:b/>
          <w:bCs/>
        </w:rPr>
      </w:pPr>
      <w:r w:rsidRPr="004B6790">
        <w:rPr>
          <w:rFonts w:ascii="Arial" w:hAnsi="Arial" w:cs="Arial"/>
          <w:b/>
          <w:bCs/>
        </w:rPr>
        <w:t>Bundeswirtschaftsminister vergisst die Fahrgastschifffahrt und muss nachbessern</w:t>
      </w:r>
    </w:p>
    <w:p w14:paraId="5DDC07B5" w14:textId="77777777" w:rsidR="004B6790" w:rsidRPr="004B6790" w:rsidRDefault="004B6790" w:rsidP="004B6790">
      <w:pPr>
        <w:spacing w:line="120" w:lineRule="exact"/>
        <w:rPr>
          <w:rFonts w:ascii="Arial" w:hAnsi="Arial" w:cs="Arial"/>
        </w:rPr>
      </w:pPr>
    </w:p>
    <w:p w14:paraId="73023F08" w14:textId="77777777" w:rsidR="00DC5816" w:rsidRPr="00DC5816" w:rsidRDefault="00DC5816" w:rsidP="00DC5816">
      <w:pPr>
        <w:rPr>
          <w:rFonts w:ascii="Arial" w:hAnsi="Arial" w:cs="Arial"/>
        </w:rPr>
      </w:pPr>
      <w:r w:rsidRPr="00DC5816">
        <w:rPr>
          <w:rFonts w:ascii="Arial" w:hAnsi="Arial" w:cs="Arial"/>
          <w:b/>
          <w:bCs/>
        </w:rPr>
        <w:t>Absenkung der EEG-Umlage für Landstrom muss auch für Binnenschiffe gelten</w:t>
      </w:r>
    </w:p>
    <w:p w14:paraId="3838FFDB" w14:textId="10C70850" w:rsidR="00DC5816" w:rsidRDefault="00DC5816" w:rsidP="00DC5816">
      <w:pPr>
        <w:rPr>
          <w:rFonts w:ascii="Arial" w:hAnsi="Arial" w:cs="Arial"/>
          <w:sz w:val="22"/>
          <w:szCs w:val="22"/>
        </w:rPr>
      </w:pPr>
    </w:p>
    <w:p w14:paraId="3E969CF6" w14:textId="77777777" w:rsidR="00DC5816" w:rsidRPr="00DC5816" w:rsidRDefault="00DC5816" w:rsidP="00DC5816">
      <w:pPr>
        <w:rPr>
          <w:rFonts w:ascii="Arial" w:hAnsi="Arial" w:cs="Arial"/>
          <w:sz w:val="22"/>
          <w:szCs w:val="22"/>
        </w:rPr>
      </w:pPr>
    </w:p>
    <w:p w14:paraId="7DBC4866" w14:textId="77777777" w:rsidR="00DC5816" w:rsidRPr="00DC5816" w:rsidRDefault="00DC5816" w:rsidP="00DC5816">
      <w:pPr>
        <w:autoSpaceDE w:val="0"/>
        <w:autoSpaceDN w:val="0"/>
        <w:rPr>
          <w:rFonts w:ascii="Arial" w:hAnsi="Arial" w:cs="Arial"/>
          <w:sz w:val="22"/>
          <w:szCs w:val="22"/>
        </w:rPr>
      </w:pPr>
      <w:r w:rsidRPr="00DC5816">
        <w:rPr>
          <w:rFonts w:ascii="Arial" w:hAnsi="Arial" w:cs="Arial"/>
          <w:sz w:val="22"/>
          <w:szCs w:val="22"/>
        </w:rPr>
        <w:t>Schiffe benötigen auch während der Liegezeiten in Häfen für das Leben und Arbeiten an Bord zum Teil erhebliche Mengen an Strom, den sie üblicherweise mit Hilfe ihrer schiffseigenen Hilfsdiesel bzw. Generatoren selbst erzeugen. Dabei entstehen zwangsläufig Abgase und Geräusche, die die Luftqualität in Ufernähe und das Wohlbefinden der Bevölkerung beeinträchtigen können. Eine alternative Stromversorgung von Schiffen ermöglicht die Abschaltung der schiffseigenen Generatoren während der Liegezeiten. Das Problem ist aber, dass dieser Landstrom wesentlich teurer ist als der von den Schiffen selbst erzeugte Strom. Die Bundesregierung will hier nun gegensteuern. Durch die Begrenzung der sog. EEG-Umlage auf 20 % sollen die Kosten für die Nutzung von Landstrom deutlich sinken und die Akzeptanz für diese alternative Energieversorgung in der Schifffahrt gesteigert werden. Seltsamerweise hat das Bundeswirtschaftsministerium dabei aber allein die Seeschifffahrt im Blick.</w:t>
      </w:r>
    </w:p>
    <w:p w14:paraId="3B327B13" w14:textId="77777777" w:rsidR="00DC5816" w:rsidRPr="00DC5816" w:rsidRDefault="00DC5816" w:rsidP="00DC5816">
      <w:pPr>
        <w:autoSpaceDE w:val="0"/>
        <w:autoSpaceDN w:val="0"/>
        <w:rPr>
          <w:rFonts w:ascii="Arial" w:hAnsi="Arial" w:cs="Arial"/>
          <w:sz w:val="22"/>
          <w:szCs w:val="22"/>
        </w:rPr>
      </w:pPr>
      <w:r w:rsidRPr="00DC5816">
        <w:rPr>
          <w:rFonts w:ascii="Arial" w:hAnsi="Arial" w:cs="Arial"/>
          <w:sz w:val="22"/>
          <w:szCs w:val="22"/>
        </w:rPr>
        <w:t> </w:t>
      </w:r>
    </w:p>
    <w:p w14:paraId="1AA851DC" w14:textId="77777777" w:rsidR="00DC5816" w:rsidRPr="00DC5816" w:rsidRDefault="00DC5816" w:rsidP="00DC5816">
      <w:pPr>
        <w:autoSpaceDE w:val="0"/>
        <w:autoSpaceDN w:val="0"/>
        <w:rPr>
          <w:rFonts w:ascii="Arial" w:hAnsi="Arial" w:cs="Arial"/>
          <w:sz w:val="22"/>
          <w:szCs w:val="22"/>
        </w:rPr>
      </w:pPr>
      <w:r w:rsidRPr="00DC5816">
        <w:rPr>
          <w:rFonts w:ascii="Arial" w:hAnsi="Arial" w:cs="Arial"/>
          <w:sz w:val="22"/>
          <w:szCs w:val="22"/>
        </w:rPr>
        <w:t xml:space="preserve">„Scheinbar hat Bundeswirtschaftsminister Peter Altmaier übersehen, dass es auch im Hinterland Häfen und innenstadtnahe Liegestellen gibt, wo mit Landstrom ein wesentlicher Beitrag zur Verringerung der Schadstoffemissionen geleistet werden könnte. Nicht nur die Anwohner in den Seehäfen, sondern auch die Bevölkerung in den Innenstädten hat ein starkes Interesse daran, dass die Energieversorgung der Schiffe von Land aus erfolgt und keine dieselbetriebenen Generatoren in Betrieb genommen werden müssen. Die Binnenschifffahrt ist gerne bereit, an Stelle des Dieselgenerators den Strom von Land zu nutzen. Hierfür müssen aber konkurrenzfähige Angebote vorliegen. So lange Landstrom deutlich teurer ist als der selbsterzeugte Strom an Bord, wird Landstrom nur eine geringe Akzeptanz finden. Der Bundeswirtschaftsminister muss deshalb seinen Gesetzentwurf dringend nachbessern“, erklärt Jens Schwanen, Geschäftsführer des Bundesverbandes der Deutschen Binnenschifffahrt e.V. (BDB). </w:t>
      </w:r>
    </w:p>
    <w:p w14:paraId="4659231D" w14:textId="77777777" w:rsidR="00DC5816" w:rsidRPr="00DC5816" w:rsidRDefault="00DC5816" w:rsidP="00DC5816">
      <w:pPr>
        <w:autoSpaceDE w:val="0"/>
        <w:autoSpaceDN w:val="0"/>
        <w:rPr>
          <w:rFonts w:ascii="Arial" w:hAnsi="Arial" w:cs="Arial"/>
          <w:sz w:val="22"/>
          <w:szCs w:val="22"/>
        </w:rPr>
      </w:pPr>
      <w:r w:rsidRPr="00DC5816">
        <w:rPr>
          <w:rFonts w:ascii="Arial" w:hAnsi="Arial" w:cs="Arial"/>
          <w:sz w:val="22"/>
          <w:szCs w:val="22"/>
        </w:rPr>
        <w:t> </w:t>
      </w:r>
    </w:p>
    <w:p w14:paraId="64A4E03B" w14:textId="0B0980B4" w:rsidR="00DC5816" w:rsidRPr="00DC5816" w:rsidRDefault="00DC5816" w:rsidP="00DC5816">
      <w:pPr>
        <w:autoSpaceDE w:val="0"/>
        <w:autoSpaceDN w:val="0"/>
        <w:rPr>
          <w:rFonts w:ascii="Arial" w:hAnsi="Arial" w:cs="Arial"/>
          <w:sz w:val="22"/>
          <w:szCs w:val="22"/>
        </w:rPr>
      </w:pPr>
      <w:r w:rsidRPr="00DC5816">
        <w:rPr>
          <w:rFonts w:ascii="Arial" w:hAnsi="Arial" w:cs="Arial"/>
          <w:sz w:val="22"/>
          <w:szCs w:val="22"/>
        </w:rPr>
        <w:t>„Eine Begrenzung der EEG-Umlage würde die Kosten der alternativen Stromversorgung entsprechend mindern und deren Akzeptanz bei den Schiffsbetreibern deutlich erhöhen“, heißt es im Referenten</w:t>
      </w:r>
      <w:r w:rsidR="00AC325B">
        <w:rPr>
          <w:rFonts w:ascii="Arial" w:hAnsi="Arial" w:cs="Arial"/>
          <w:sz w:val="22"/>
          <w:szCs w:val="22"/>
        </w:rPr>
        <w:t>en</w:t>
      </w:r>
      <w:r w:rsidRPr="00DC5816">
        <w:rPr>
          <w:rFonts w:ascii="Arial" w:hAnsi="Arial" w:cs="Arial"/>
          <w:sz w:val="22"/>
          <w:szCs w:val="22"/>
        </w:rPr>
        <w:t>twurf des Bundeswirtschaftsministeriums zur Änderung des Erneuerbare-Energien-Gesetzes. Das Ministerium liefert damit selber die Begründung für eine bundesweite Kampagne für den Klimaschutz. Die Chancen, die in einem kostenreduzierten Stromangebot für die Binnenschifffahrt stecken, hat auch bereits die Wirtschaftsministerkonferenz der Länder erkannt. Dort wurde im Juni 2020 beschlossen, dass auch für den Landstrom für die Binnenschifffahrt die EEG-Umlage „im Sinne einer Gleichbehandlung auf 20 % begrenzt wird“.  </w:t>
      </w:r>
    </w:p>
    <w:p w14:paraId="243B2954" w14:textId="77777777" w:rsidR="00DC5816" w:rsidRPr="00DC5816" w:rsidRDefault="00DC5816" w:rsidP="00DC5816">
      <w:pPr>
        <w:autoSpaceDE w:val="0"/>
        <w:autoSpaceDN w:val="0"/>
        <w:rPr>
          <w:rFonts w:ascii="Arial" w:hAnsi="Arial" w:cs="Arial"/>
          <w:sz w:val="22"/>
          <w:szCs w:val="22"/>
        </w:rPr>
      </w:pPr>
      <w:r w:rsidRPr="00DC5816">
        <w:rPr>
          <w:rFonts w:ascii="Arial" w:hAnsi="Arial" w:cs="Arial"/>
          <w:sz w:val="22"/>
          <w:szCs w:val="22"/>
        </w:rPr>
        <w:t> </w:t>
      </w:r>
    </w:p>
    <w:p w14:paraId="0CAD3297" w14:textId="77777777" w:rsidR="00DC5816" w:rsidRPr="00DC5816" w:rsidRDefault="00DC5816" w:rsidP="00DC5816">
      <w:pPr>
        <w:autoSpaceDE w:val="0"/>
        <w:autoSpaceDN w:val="0"/>
        <w:rPr>
          <w:rFonts w:ascii="Arial" w:hAnsi="Arial" w:cs="Arial"/>
          <w:sz w:val="22"/>
          <w:szCs w:val="22"/>
          <w:u w:val="single"/>
        </w:rPr>
      </w:pPr>
      <w:r w:rsidRPr="00DC5816">
        <w:rPr>
          <w:rFonts w:ascii="Arial" w:hAnsi="Arial" w:cs="Arial"/>
          <w:sz w:val="22"/>
          <w:szCs w:val="22"/>
          <w:u w:val="single"/>
        </w:rPr>
        <w:t>Hintergrund:</w:t>
      </w:r>
    </w:p>
    <w:p w14:paraId="6B7A91BC" w14:textId="77777777" w:rsidR="00DC5816" w:rsidRPr="00DC5816" w:rsidRDefault="00DC5816" w:rsidP="00DC5816">
      <w:pPr>
        <w:autoSpaceDE w:val="0"/>
        <w:autoSpaceDN w:val="0"/>
        <w:rPr>
          <w:rFonts w:ascii="Arial" w:hAnsi="Arial" w:cs="Arial"/>
          <w:sz w:val="22"/>
          <w:szCs w:val="22"/>
        </w:rPr>
      </w:pPr>
      <w:r w:rsidRPr="00DC5816">
        <w:rPr>
          <w:rFonts w:ascii="Arial" w:hAnsi="Arial" w:cs="Arial"/>
          <w:sz w:val="22"/>
          <w:szCs w:val="22"/>
        </w:rPr>
        <w:t> </w:t>
      </w:r>
    </w:p>
    <w:p w14:paraId="5835D30E" w14:textId="377376C3" w:rsidR="00DC5816" w:rsidRDefault="00DC5816" w:rsidP="00DC5816">
      <w:pPr>
        <w:autoSpaceDE w:val="0"/>
        <w:autoSpaceDN w:val="0"/>
        <w:rPr>
          <w:rFonts w:ascii="Arial" w:hAnsi="Arial" w:cs="Arial"/>
          <w:sz w:val="22"/>
          <w:szCs w:val="22"/>
        </w:rPr>
      </w:pPr>
      <w:r w:rsidRPr="00DC5816">
        <w:rPr>
          <w:rFonts w:ascii="Arial" w:hAnsi="Arial" w:cs="Arial"/>
          <w:sz w:val="22"/>
          <w:szCs w:val="22"/>
        </w:rPr>
        <w:t xml:space="preserve">Während durch Dieselgeneratoren erzeugter Strom rund 16 Cent/kWh kostet, schlägt der Landstrom mit 25 bis 35 Cent/kWh zu Buche. Die EEG-Umlage stellt insbesondere für die Kabinenschifffahrt einen erheblichen Kostenblock dar: Je nach Größe des Unternehmens bzw. Art und Anzahl der Schiffe verursacht die EEG-Umlage Kosten von bis zu 1 Mio. Euro. </w:t>
      </w:r>
    </w:p>
    <w:p w14:paraId="639FE36A" w14:textId="1AB2559A" w:rsidR="00D630A7" w:rsidRPr="00D630A7" w:rsidRDefault="00D630A7" w:rsidP="00DC5816">
      <w:pPr>
        <w:autoSpaceDE w:val="0"/>
        <w:autoSpaceDN w:val="0"/>
        <w:rPr>
          <w:rFonts w:ascii="Arial" w:hAnsi="Arial" w:cs="Arial"/>
          <w:sz w:val="22"/>
          <w:szCs w:val="22"/>
          <w:u w:val="single"/>
        </w:rPr>
      </w:pPr>
      <w:r w:rsidRPr="00D630A7">
        <w:rPr>
          <w:rFonts w:ascii="Arial" w:hAnsi="Arial" w:cs="Arial"/>
          <w:sz w:val="22"/>
          <w:szCs w:val="22"/>
          <w:u w:val="single"/>
        </w:rPr>
        <w:lastRenderedPageBreak/>
        <w:t>Bildunterschrift:</w:t>
      </w:r>
    </w:p>
    <w:p w14:paraId="5C3BC4D8" w14:textId="7BFB6B1B" w:rsidR="00D630A7" w:rsidRPr="00D630A7" w:rsidRDefault="00D630A7" w:rsidP="00DC5816">
      <w:pPr>
        <w:autoSpaceDE w:val="0"/>
        <w:autoSpaceDN w:val="0"/>
        <w:rPr>
          <w:rFonts w:ascii="Arial" w:hAnsi="Arial" w:cs="Arial"/>
          <w:sz w:val="22"/>
          <w:szCs w:val="22"/>
        </w:rPr>
      </w:pPr>
    </w:p>
    <w:p w14:paraId="2D7BD315" w14:textId="5B4B64C6" w:rsidR="00D630A7" w:rsidRPr="00D630A7" w:rsidRDefault="00D630A7" w:rsidP="00D630A7">
      <w:pPr>
        <w:rPr>
          <w:rFonts w:ascii="Arial" w:hAnsi="Arial" w:cs="Arial"/>
          <w:sz w:val="22"/>
          <w:szCs w:val="22"/>
        </w:rPr>
      </w:pPr>
      <w:r w:rsidRPr="00D630A7">
        <w:rPr>
          <w:rFonts w:ascii="Arial" w:hAnsi="Arial" w:cs="Arial"/>
          <w:sz w:val="22"/>
          <w:szCs w:val="22"/>
        </w:rPr>
        <w:t>Zeitgemäße und leistungsfähige Stromtankstellen – wie hier im Duisburger Hafen – müssen flächendeckend im deutschen Wasserstraßennetz vorhanden sein, damit die Binnenschifffahrt vermehrt auf umweltfreundlichen Landstrom während der Liegezeiten setzen kann. Eine Begrenzung der EEG-Umlage auf 20 % auch für die Binnenschifffahrt würde einen gewichtigen Beitrag dazu leisten, dass diese Entwicklung beschleunigt und das Landstromangebot konkurrenzfähig wird.</w:t>
      </w:r>
    </w:p>
    <w:p w14:paraId="7748E670" w14:textId="77777777" w:rsidR="00D630A7" w:rsidRPr="00DC5816" w:rsidRDefault="00D630A7" w:rsidP="00DC5816">
      <w:pPr>
        <w:autoSpaceDE w:val="0"/>
        <w:autoSpaceDN w:val="0"/>
        <w:rPr>
          <w:rFonts w:ascii="Arial" w:hAnsi="Arial" w:cs="Arial"/>
          <w:sz w:val="22"/>
          <w:szCs w:val="22"/>
        </w:rPr>
      </w:pPr>
    </w:p>
    <w:p w14:paraId="39B70E63" w14:textId="77777777" w:rsidR="003608DC" w:rsidRPr="00DC5816" w:rsidRDefault="003608DC" w:rsidP="00A43DCF">
      <w:pPr>
        <w:rPr>
          <w:rFonts w:ascii="Arial" w:hAnsi="Arial" w:cs="Arial"/>
          <w:sz w:val="22"/>
          <w:szCs w:val="22"/>
        </w:rPr>
      </w:pPr>
    </w:p>
    <w:p w14:paraId="3EAFCE6C" w14:textId="77777777" w:rsidR="003608DC" w:rsidRPr="00DC5816" w:rsidRDefault="003608DC" w:rsidP="00A43DCF">
      <w:pPr>
        <w:rPr>
          <w:rFonts w:ascii="Arial" w:hAnsi="Arial" w:cs="Arial"/>
          <w:sz w:val="22"/>
          <w:szCs w:val="22"/>
        </w:rPr>
      </w:pPr>
    </w:p>
    <w:p w14:paraId="798ED2A2" w14:textId="77777777" w:rsidR="00631024" w:rsidRPr="00DC5816" w:rsidRDefault="00631024" w:rsidP="00A342F0">
      <w:pPr>
        <w:rPr>
          <w:rFonts w:ascii="Arial" w:hAnsi="Arial" w:cs="Arial"/>
          <w:sz w:val="20"/>
          <w:szCs w:val="20"/>
        </w:rPr>
      </w:pPr>
      <w:r w:rsidRPr="00DC5816">
        <w:rPr>
          <w:rFonts w:ascii="Arial" w:hAnsi="Arial" w:cs="Arial"/>
          <w:b/>
          <w:i/>
          <w:sz w:val="20"/>
          <w:szCs w:val="20"/>
        </w:rPr>
        <w:t xml:space="preserve">Über den BDB e.V.: </w:t>
      </w:r>
    </w:p>
    <w:p w14:paraId="7733830A" w14:textId="77777777" w:rsidR="00631024" w:rsidRPr="00DC5816" w:rsidRDefault="00631024" w:rsidP="00A342F0">
      <w:pPr>
        <w:contextualSpacing/>
        <w:rPr>
          <w:rFonts w:ascii="Arial" w:hAnsi="Arial" w:cs="Arial"/>
          <w:i/>
          <w:sz w:val="20"/>
          <w:szCs w:val="20"/>
        </w:rPr>
      </w:pPr>
    </w:p>
    <w:p w14:paraId="0E370FF2" w14:textId="77777777" w:rsidR="00631024" w:rsidRPr="00C01F3F" w:rsidRDefault="004F5001" w:rsidP="00A342F0">
      <w:pPr>
        <w:contextualSpacing/>
        <w:rPr>
          <w:rFonts w:ascii="Arial" w:hAnsi="Arial" w:cs="Arial"/>
          <w:i/>
          <w:sz w:val="20"/>
        </w:rPr>
      </w:pPr>
      <w:r w:rsidRPr="00DC5816">
        <w:rPr>
          <w:rFonts w:ascii="Arial" w:hAnsi="Arial" w:cs="Arial"/>
          <w:i/>
          <w:iCs/>
          <w:sz w:val="20"/>
        </w:rPr>
        <w:t>Der 1974 gegründete Bundesverband der Deutschen Binnenschifffahrt e.V. (BDB) setzt sich für die verkehrs- und gewerbepolitischen Interessen der Unternehmer in der Güter- und Fahrgastschifffahrt gegenüber Politik, Verwaltung und sonstigen Institutionen ein. Der Verband mit Sitz in Duisburg und Repräsentanz in Berlin vertritt seine Mitglieder außerdem in sämtlichen arbeits- und sozialrechtlichen sowie bildungspolitischen Angelegenheiten und ist Tarifvertragspartner der Gewerkschaft Verdi. Er ist Gründungsmitglied des Europäischen Schifffahrtsverbandes EBU. Mitglieder des BDB sind Reedereien, Genossenschaften und Partikuliere, nationale und internationale See- und Binnenhäfen, wissenschaftliche Einrichtungen, Verbände sowie gewerbenahe Dienstleistungsunternehmen. Mit dem Schulschiff „Rhein“ betreibt der BDB eine europaweit einzigartige Aus- und</w:t>
      </w:r>
      <w:r w:rsidRPr="004F5001">
        <w:rPr>
          <w:rFonts w:ascii="Arial" w:hAnsi="Arial" w:cs="Arial"/>
          <w:i/>
          <w:iCs/>
          <w:sz w:val="20"/>
        </w:rPr>
        <w:t xml:space="preserve"> Weiterbildungseinrichtung für das Schifffahrts- und Hafengewerbe.</w:t>
      </w:r>
    </w:p>
    <w:sectPr w:rsidR="00631024" w:rsidRPr="00C01F3F" w:rsidSect="004D141A">
      <w:headerReference w:type="default" r:id="rId9"/>
      <w:footerReference w:type="first" r:id="rId10"/>
      <w:pgSz w:w="11906" w:h="16838" w:code="9"/>
      <w:pgMar w:top="993" w:right="991" w:bottom="568" w:left="1418" w:header="709" w:footer="6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BA73E" w14:textId="77777777" w:rsidR="00670EFF" w:rsidRDefault="00670EFF">
      <w:r>
        <w:separator/>
      </w:r>
    </w:p>
  </w:endnote>
  <w:endnote w:type="continuationSeparator" w:id="0">
    <w:p w14:paraId="6DA17A26" w14:textId="77777777" w:rsidR="00670EFF" w:rsidRDefault="0067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7683" w14:textId="77777777" w:rsidR="00FC0988" w:rsidRDefault="00FC0988" w:rsidP="00FC0988">
    <w:pPr>
      <w:pStyle w:val="Fuzeile"/>
      <w:jc w:val="right"/>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4114B" w14:textId="77777777" w:rsidR="00670EFF" w:rsidRDefault="00670EFF">
      <w:r>
        <w:separator/>
      </w:r>
    </w:p>
  </w:footnote>
  <w:footnote w:type="continuationSeparator" w:id="0">
    <w:p w14:paraId="23EE1B2F" w14:textId="77777777" w:rsidR="00670EFF" w:rsidRDefault="00670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8DB1" w14:textId="77777777" w:rsidR="00FC0988" w:rsidRDefault="00FC0988">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2F35CA">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14:paraId="421EAD72" w14:textId="77777777" w:rsidR="00FC0988" w:rsidRDefault="00FC0988">
    <w:pPr>
      <w:pStyle w:val="Kopfzeile"/>
      <w:jc w:val="cent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D91F1F"/>
    <w:multiLevelType w:val="hybridMultilevel"/>
    <w:tmpl w:val="24D0A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4288A"/>
    <w:multiLevelType w:val="hybridMultilevel"/>
    <w:tmpl w:val="FF0C3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6" w15:restartNumberingAfterBreak="0">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22E4C70"/>
    <w:multiLevelType w:val="hybridMultilevel"/>
    <w:tmpl w:val="6952CC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76895"/>
    <w:multiLevelType w:val="hybridMultilevel"/>
    <w:tmpl w:val="EF54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5"/>
  </w:num>
  <w:num w:numId="5">
    <w:abstractNumId w:val="7"/>
  </w:num>
  <w:num w:numId="6">
    <w:abstractNumId w:val="7"/>
  </w:num>
  <w:num w:numId="7">
    <w:abstractNumId w:val="4"/>
  </w:num>
  <w:num w:numId="8">
    <w:abstractNumId w:val="2"/>
  </w:num>
  <w:num w:numId="9">
    <w:abstractNumId w:val="9"/>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A7"/>
    <w:rsid w:val="00005165"/>
    <w:rsid w:val="00005CC0"/>
    <w:rsid w:val="00007A64"/>
    <w:rsid w:val="0001271B"/>
    <w:rsid w:val="00014148"/>
    <w:rsid w:val="00014DCE"/>
    <w:rsid w:val="00016336"/>
    <w:rsid w:val="00017F1C"/>
    <w:rsid w:val="00021DB1"/>
    <w:rsid w:val="00022523"/>
    <w:rsid w:val="00022644"/>
    <w:rsid w:val="000260F8"/>
    <w:rsid w:val="00027A56"/>
    <w:rsid w:val="00036057"/>
    <w:rsid w:val="00040A67"/>
    <w:rsid w:val="00043278"/>
    <w:rsid w:val="00045BB7"/>
    <w:rsid w:val="000476C0"/>
    <w:rsid w:val="00050669"/>
    <w:rsid w:val="00051A08"/>
    <w:rsid w:val="00057E41"/>
    <w:rsid w:val="00062EA1"/>
    <w:rsid w:val="00063735"/>
    <w:rsid w:val="00063F84"/>
    <w:rsid w:val="0006548D"/>
    <w:rsid w:val="0007020A"/>
    <w:rsid w:val="0007157F"/>
    <w:rsid w:val="00072FF3"/>
    <w:rsid w:val="00073950"/>
    <w:rsid w:val="00074756"/>
    <w:rsid w:val="00076798"/>
    <w:rsid w:val="0007749D"/>
    <w:rsid w:val="00077803"/>
    <w:rsid w:val="00083E3E"/>
    <w:rsid w:val="00083F2F"/>
    <w:rsid w:val="000840CF"/>
    <w:rsid w:val="00084744"/>
    <w:rsid w:val="00087304"/>
    <w:rsid w:val="00087AE6"/>
    <w:rsid w:val="0009340B"/>
    <w:rsid w:val="00094AA4"/>
    <w:rsid w:val="00095000"/>
    <w:rsid w:val="00096AFC"/>
    <w:rsid w:val="000A0489"/>
    <w:rsid w:val="000A3A0B"/>
    <w:rsid w:val="000B3049"/>
    <w:rsid w:val="000B4475"/>
    <w:rsid w:val="000B5FB1"/>
    <w:rsid w:val="000B6433"/>
    <w:rsid w:val="000B6E09"/>
    <w:rsid w:val="000C1339"/>
    <w:rsid w:val="000C6712"/>
    <w:rsid w:val="000D2BBA"/>
    <w:rsid w:val="000D3C16"/>
    <w:rsid w:val="000D4895"/>
    <w:rsid w:val="000D7695"/>
    <w:rsid w:val="000E3094"/>
    <w:rsid w:val="000E6802"/>
    <w:rsid w:val="000F2EC5"/>
    <w:rsid w:val="000F33AA"/>
    <w:rsid w:val="000F35C0"/>
    <w:rsid w:val="000F3FA8"/>
    <w:rsid w:val="00101B0B"/>
    <w:rsid w:val="00102F1F"/>
    <w:rsid w:val="00106D24"/>
    <w:rsid w:val="001078A3"/>
    <w:rsid w:val="0011159B"/>
    <w:rsid w:val="00114B3C"/>
    <w:rsid w:val="00115CFC"/>
    <w:rsid w:val="0012038E"/>
    <w:rsid w:val="0012271D"/>
    <w:rsid w:val="00130C2C"/>
    <w:rsid w:val="0013198E"/>
    <w:rsid w:val="00137385"/>
    <w:rsid w:val="00140182"/>
    <w:rsid w:val="00140DA7"/>
    <w:rsid w:val="001438EB"/>
    <w:rsid w:val="00143FCD"/>
    <w:rsid w:val="00147352"/>
    <w:rsid w:val="001533A9"/>
    <w:rsid w:val="00157EE0"/>
    <w:rsid w:val="00162CFE"/>
    <w:rsid w:val="00162F8E"/>
    <w:rsid w:val="00163FE8"/>
    <w:rsid w:val="001678D2"/>
    <w:rsid w:val="001708B9"/>
    <w:rsid w:val="0017110A"/>
    <w:rsid w:val="001722BA"/>
    <w:rsid w:val="001765B0"/>
    <w:rsid w:val="001766E9"/>
    <w:rsid w:val="00177C0A"/>
    <w:rsid w:val="001803B2"/>
    <w:rsid w:val="00182CE6"/>
    <w:rsid w:val="0018449B"/>
    <w:rsid w:val="001854E4"/>
    <w:rsid w:val="00185809"/>
    <w:rsid w:val="00190EDE"/>
    <w:rsid w:val="00192880"/>
    <w:rsid w:val="00197D3F"/>
    <w:rsid w:val="001A0899"/>
    <w:rsid w:val="001A44A4"/>
    <w:rsid w:val="001B0D89"/>
    <w:rsid w:val="001B1C21"/>
    <w:rsid w:val="001B210F"/>
    <w:rsid w:val="001B78A9"/>
    <w:rsid w:val="001C0613"/>
    <w:rsid w:val="001C6564"/>
    <w:rsid w:val="001D01B4"/>
    <w:rsid w:val="001D0D32"/>
    <w:rsid w:val="001E3EA0"/>
    <w:rsid w:val="001E7BCD"/>
    <w:rsid w:val="001F2C14"/>
    <w:rsid w:val="001F383F"/>
    <w:rsid w:val="001F4A63"/>
    <w:rsid w:val="001F64A5"/>
    <w:rsid w:val="00202D6B"/>
    <w:rsid w:val="00210C7F"/>
    <w:rsid w:val="00216358"/>
    <w:rsid w:val="00220015"/>
    <w:rsid w:val="00226CD9"/>
    <w:rsid w:val="00232418"/>
    <w:rsid w:val="002366FC"/>
    <w:rsid w:val="00246386"/>
    <w:rsid w:val="00246FB1"/>
    <w:rsid w:val="002536C1"/>
    <w:rsid w:val="00254801"/>
    <w:rsid w:val="00256477"/>
    <w:rsid w:val="002567DB"/>
    <w:rsid w:val="00256C28"/>
    <w:rsid w:val="002641CE"/>
    <w:rsid w:val="00265A5B"/>
    <w:rsid w:val="00272A26"/>
    <w:rsid w:val="0027429F"/>
    <w:rsid w:val="00275041"/>
    <w:rsid w:val="00275ABC"/>
    <w:rsid w:val="002876DF"/>
    <w:rsid w:val="00292CAF"/>
    <w:rsid w:val="0029755C"/>
    <w:rsid w:val="00297C0F"/>
    <w:rsid w:val="002A0FF5"/>
    <w:rsid w:val="002A1816"/>
    <w:rsid w:val="002A2CC5"/>
    <w:rsid w:val="002A725B"/>
    <w:rsid w:val="002A7568"/>
    <w:rsid w:val="002B192C"/>
    <w:rsid w:val="002B1F1E"/>
    <w:rsid w:val="002B4001"/>
    <w:rsid w:val="002B65D0"/>
    <w:rsid w:val="002B6EAF"/>
    <w:rsid w:val="002C3234"/>
    <w:rsid w:val="002C32A9"/>
    <w:rsid w:val="002C5170"/>
    <w:rsid w:val="002D04A1"/>
    <w:rsid w:val="002D086C"/>
    <w:rsid w:val="002D18C2"/>
    <w:rsid w:val="002D1E46"/>
    <w:rsid w:val="002D5BC2"/>
    <w:rsid w:val="002E01C3"/>
    <w:rsid w:val="002E528E"/>
    <w:rsid w:val="002E7C1E"/>
    <w:rsid w:val="002F1A40"/>
    <w:rsid w:val="002F35CA"/>
    <w:rsid w:val="002F4166"/>
    <w:rsid w:val="002F4ED9"/>
    <w:rsid w:val="002F6A2B"/>
    <w:rsid w:val="002F7F48"/>
    <w:rsid w:val="00301C89"/>
    <w:rsid w:val="00313D8C"/>
    <w:rsid w:val="00324EAE"/>
    <w:rsid w:val="00331929"/>
    <w:rsid w:val="00331D55"/>
    <w:rsid w:val="00337161"/>
    <w:rsid w:val="003376DB"/>
    <w:rsid w:val="00343B1A"/>
    <w:rsid w:val="0034479A"/>
    <w:rsid w:val="003454B4"/>
    <w:rsid w:val="00345E0F"/>
    <w:rsid w:val="00347F75"/>
    <w:rsid w:val="003515D2"/>
    <w:rsid w:val="003530AC"/>
    <w:rsid w:val="00353C9F"/>
    <w:rsid w:val="003556DD"/>
    <w:rsid w:val="003608DC"/>
    <w:rsid w:val="00360DAB"/>
    <w:rsid w:val="003643E7"/>
    <w:rsid w:val="003649E1"/>
    <w:rsid w:val="00366651"/>
    <w:rsid w:val="00366FC8"/>
    <w:rsid w:val="00372882"/>
    <w:rsid w:val="00373C64"/>
    <w:rsid w:val="003A129B"/>
    <w:rsid w:val="003B373C"/>
    <w:rsid w:val="003B4CC7"/>
    <w:rsid w:val="003B4D2A"/>
    <w:rsid w:val="003B7D27"/>
    <w:rsid w:val="003C7BD6"/>
    <w:rsid w:val="003D2D3A"/>
    <w:rsid w:val="003E0732"/>
    <w:rsid w:val="003E3F2B"/>
    <w:rsid w:val="003F0194"/>
    <w:rsid w:val="003F33EC"/>
    <w:rsid w:val="003F7754"/>
    <w:rsid w:val="00400E7F"/>
    <w:rsid w:val="004028E0"/>
    <w:rsid w:val="00402DEE"/>
    <w:rsid w:val="00403409"/>
    <w:rsid w:val="0040369C"/>
    <w:rsid w:val="00410B6C"/>
    <w:rsid w:val="0042603A"/>
    <w:rsid w:val="004306BC"/>
    <w:rsid w:val="00432171"/>
    <w:rsid w:val="00433B8F"/>
    <w:rsid w:val="00433E50"/>
    <w:rsid w:val="00437B54"/>
    <w:rsid w:val="00440A19"/>
    <w:rsid w:val="00443419"/>
    <w:rsid w:val="00445141"/>
    <w:rsid w:val="0045371E"/>
    <w:rsid w:val="004611C9"/>
    <w:rsid w:val="004626C6"/>
    <w:rsid w:val="0046348E"/>
    <w:rsid w:val="00463D08"/>
    <w:rsid w:val="004661BB"/>
    <w:rsid w:val="00470C5E"/>
    <w:rsid w:val="00471140"/>
    <w:rsid w:val="0047505A"/>
    <w:rsid w:val="00475838"/>
    <w:rsid w:val="004866C4"/>
    <w:rsid w:val="00493B38"/>
    <w:rsid w:val="00497D3C"/>
    <w:rsid w:val="004A052C"/>
    <w:rsid w:val="004A1236"/>
    <w:rsid w:val="004A4778"/>
    <w:rsid w:val="004B1D4C"/>
    <w:rsid w:val="004B227A"/>
    <w:rsid w:val="004B6790"/>
    <w:rsid w:val="004C1DB9"/>
    <w:rsid w:val="004C6B50"/>
    <w:rsid w:val="004D141A"/>
    <w:rsid w:val="004D1C4F"/>
    <w:rsid w:val="004D3434"/>
    <w:rsid w:val="004D52CA"/>
    <w:rsid w:val="004E1A5C"/>
    <w:rsid w:val="004E2D0A"/>
    <w:rsid w:val="004E3878"/>
    <w:rsid w:val="004E69D0"/>
    <w:rsid w:val="004E77EA"/>
    <w:rsid w:val="004F5001"/>
    <w:rsid w:val="004F5AC9"/>
    <w:rsid w:val="004F6110"/>
    <w:rsid w:val="00500356"/>
    <w:rsid w:val="00500FE6"/>
    <w:rsid w:val="00507436"/>
    <w:rsid w:val="00510DF7"/>
    <w:rsid w:val="00520436"/>
    <w:rsid w:val="00522594"/>
    <w:rsid w:val="00523209"/>
    <w:rsid w:val="00523C2A"/>
    <w:rsid w:val="00524814"/>
    <w:rsid w:val="00525100"/>
    <w:rsid w:val="005257C8"/>
    <w:rsid w:val="00526B22"/>
    <w:rsid w:val="00526FE6"/>
    <w:rsid w:val="0052784E"/>
    <w:rsid w:val="00537F70"/>
    <w:rsid w:val="00545319"/>
    <w:rsid w:val="005460F2"/>
    <w:rsid w:val="00546BC5"/>
    <w:rsid w:val="00551B7A"/>
    <w:rsid w:val="00552923"/>
    <w:rsid w:val="00552C17"/>
    <w:rsid w:val="00554173"/>
    <w:rsid w:val="00555447"/>
    <w:rsid w:val="005571D5"/>
    <w:rsid w:val="0055746F"/>
    <w:rsid w:val="00562950"/>
    <w:rsid w:val="005645A4"/>
    <w:rsid w:val="00567A09"/>
    <w:rsid w:val="00572439"/>
    <w:rsid w:val="00575C62"/>
    <w:rsid w:val="00577562"/>
    <w:rsid w:val="005817D6"/>
    <w:rsid w:val="00582E08"/>
    <w:rsid w:val="00583BAE"/>
    <w:rsid w:val="00585813"/>
    <w:rsid w:val="005957DA"/>
    <w:rsid w:val="005A0A17"/>
    <w:rsid w:val="005A5A59"/>
    <w:rsid w:val="005B1C93"/>
    <w:rsid w:val="005B3A1C"/>
    <w:rsid w:val="005B3D95"/>
    <w:rsid w:val="005B6121"/>
    <w:rsid w:val="005C62C6"/>
    <w:rsid w:val="005D0454"/>
    <w:rsid w:val="005D126C"/>
    <w:rsid w:val="005D1360"/>
    <w:rsid w:val="005D33E1"/>
    <w:rsid w:val="005D38F8"/>
    <w:rsid w:val="005D3D27"/>
    <w:rsid w:val="005D63C6"/>
    <w:rsid w:val="005E071F"/>
    <w:rsid w:val="005E0F6C"/>
    <w:rsid w:val="005F20F2"/>
    <w:rsid w:val="005F3D46"/>
    <w:rsid w:val="005F41B6"/>
    <w:rsid w:val="005F5257"/>
    <w:rsid w:val="00602818"/>
    <w:rsid w:val="00603A3F"/>
    <w:rsid w:val="00603B4F"/>
    <w:rsid w:val="006113FA"/>
    <w:rsid w:val="00613972"/>
    <w:rsid w:val="0061449D"/>
    <w:rsid w:val="00614EB7"/>
    <w:rsid w:val="00616309"/>
    <w:rsid w:val="006172B2"/>
    <w:rsid w:val="00627443"/>
    <w:rsid w:val="006274EA"/>
    <w:rsid w:val="00631024"/>
    <w:rsid w:val="00633704"/>
    <w:rsid w:val="00633F8B"/>
    <w:rsid w:val="0063417D"/>
    <w:rsid w:val="0064095B"/>
    <w:rsid w:val="00645024"/>
    <w:rsid w:val="00646078"/>
    <w:rsid w:val="006469CE"/>
    <w:rsid w:val="00647388"/>
    <w:rsid w:val="0065208B"/>
    <w:rsid w:val="00654156"/>
    <w:rsid w:val="00655911"/>
    <w:rsid w:val="006614DE"/>
    <w:rsid w:val="00664F39"/>
    <w:rsid w:val="00665188"/>
    <w:rsid w:val="00670EFF"/>
    <w:rsid w:val="00672B4C"/>
    <w:rsid w:val="00674BAE"/>
    <w:rsid w:val="00677EF3"/>
    <w:rsid w:val="0068124A"/>
    <w:rsid w:val="006816D1"/>
    <w:rsid w:val="006818DC"/>
    <w:rsid w:val="0068195F"/>
    <w:rsid w:val="00682DE1"/>
    <w:rsid w:val="00683632"/>
    <w:rsid w:val="00684612"/>
    <w:rsid w:val="00685328"/>
    <w:rsid w:val="006920F7"/>
    <w:rsid w:val="0069271C"/>
    <w:rsid w:val="00693141"/>
    <w:rsid w:val="006949A1"/>
    <w:rsid w:val="006A1F2B"/>
    <w:rsid w:val="006A604C"/>
    <w:rsid w:val="006A6570"/>
    <w:rsid w:val="006A7DAB"/>
    <w:rsid w:val="006B25D7"/>
    <w:rsid w:val="006B448A"/>
    <w:rsid w:val="006D3111"/>
    <w:rsid w:val="006E1A5F"/>
    <w:rsid w:val="006E25E9"/>
    <w:rsid w:val="006E6CC1"/>
    <w:rsid w:val="006F1C03"/>
    <w:rsid w:val="006F2730"/>
    <w:rsid w:val="006F4626"/>
    <w:rsid w:val="00700C81"/>
    <w:rsid w:val="00702520"/>
    <w:rsid w:val="00704A8B"/>
    <w:rsid w:val="00706B8B"/>
    <w:rsid w:val="00710CD3"/>
    <w:rsid w:val="00712002"/>
    <w:rsid w:val="007140D5"/>
    <w:rsid w:val="0072052B"/>
    <w:rsid w:val="00722CE2"/>
    <w:rsid w:val="00725BE6"/>
    <w:rsid w:val="00727D11"/>
    <w:rsid w:val="00730911"/>
    <w:rsid w:val="0073116D"/>
    <w:rsid w:val="00733204"/>
    <w:rsid w:val="0073334C"/>
    <w:rsid w:val="007414C8"/>
    <w:rsid w:val="007452F6"/>
    <w:rsid w:val="00754572"/>
    <w:rsid w:val="00757B2E"/>
    <w:rsid w:val="007606B1"/>
    <w:rsid w:val="00761204"/>
    <w:rsid w:val="007664E3"/>
    <w:rsid w:val="0077005C"/>
    <w:rsid w:val="00774A3C"/>
    <w:rsid w:val="00774EB2"/>
    <w:rsid w:val="007770B9"/>
    <w:rsid w:val="00786C57"/>
    <w:rsid w:val="00790461"/>
    <w:rsid w:val="00792E06"/>
    <w:rsid w:val="00794F49"/>
    <w:rsid w:val="0079663E"/>
    <w:rsid w:val="007977C3"/>
    <w:rsid w:val="007A0A33"/>
    <w:rsid w:val="007A1993"/>
    <w:rsid w:val="007A5B9E"/>
    <w:rsid w:val="007A5C88"/>
    <w:rsid w:val="007B23A1"/>
    <w:rsid w:val="007B466C"/>
    <w:rsid w:val="007B4CA7"/>
    <w:rsid w:val="007B65D6"/>
    <w:rsid w:val="007C1832"/>
    <w:rsid w:val="007C359D"/>
    <w:rsid w:val="007D12D6"/>
    <w:rsid w:val="007D5966"/>
    <w:rsid w:val="007D6700"/>
    <w:rsid w:val="007D6CD8"/>
    <w:rsid w:val="007D761F"/>
    <w:rsid w:val="007E233D"/>
    <w:rsid w:val="007E2C98"/>
    <w:rsid w:val="007E3FBB"/>
    <w:rsid w:val="007E4AC3"/>
    <w:rsid w:val="007E6C7B"/>
    <w:rsid w:val="007E7A62"/>
    <w:rsid w:val="007E7C8E"/>
    <w:rsid w:val="007F22A7"/>
    <w:rsid w:val="007F2F42"/>
    <w:rsid w:val="007F6FDA"/>
    <w:rsid w:val="007F7A2F"/>
    <w:rsid w:val="00800458"/>
    <w:rsid w:val="00801EFC"/>
    <w:rsid w:val="008033DA"/>
    <w:rsid w:val="008046E5"/>
    <w:rsid w:val="00806E8C"/>
    <w:rsid w:val="008123D4"/>
    <w:rsid w:val="00812D15"/>
    <w:rsid w:val="00814156"/>
    <w:rsid w:val="0082311A"/>
    <w:rsid w:val="00826F5A"/>
    <w:rsid w:val="0083353F"/>
    <w:rsid w:val="0083564C"/>
    <w:rsid w:val="0084299B"/>
    <w:rsid w:val="008524C3"/>
    <w:rsid w:val="008541D1"/>
    <w:rsid w:val="0085541B"/>
    <w:rsid w:val="008565C5"/>
    <w:rsid w:val="0086076D"/>
    <w:rsid w:val="008626AC"/>
    <w:rsid w:val="00865FD7"/>
    <w:rsid w:val="0087399B"/>
    <w:rsid w:val="00883957"/>
    <w:rsid w:val="00892399"/>
    <w:rsid w:val="00897D9A"/>
    <w:rsid w:val="008A1C47"/>
    <w:rsid w:val="008A1FDE"/>
    <w:rsid w:val="008A266D"/>
    <w:rsid w:val="008A2CE2"/>
    <w:rsid w:val="008B10B4"/>
    <w:rsid w:val="008B24F1"/>
    <w:rsid w:val="008B2954"/>
    <w:rsid w:val="008B4D44"/>
    <w:rsid w:val="008B50BB"/>
    <w:rsid w:val="008C086C"/>
    <w:rsid w:val="008C2045"/>
    <w:rsid w:val="008C4264"/>
    <w:rsid w:val="008C6F2C"/>
    <w:rsid w:val="008D35ED"/>
    <w:rsid w:val="008D3D54"/>
    <w:rsid w:val="008D4301"/>
    <w:rsid w:val="008D53D8"/>
    <w:rsid w:val="008D5E2E"/>
    <w:rsid w:val="008E1457"/>
    <w:rsid w:val="008E3328"/>
    <w:rsid w:val="008E3B46"/>
    <w:rsid w:val="008E4700"/>
    <w:rsid w:val="008F0364"/>
    <w:rsid w:val="008F0F0B"/>
    <w:rsid w:val="008F2B56"/>
    <w:rsid w:val="008F7BE8"/>
    <w:rsid w:val="00902036"/>
    <w:rsid w:val="00903BE3"/>
    <w:rsid w:val="00903F46"/>
    <w:rsid w:val="00904477"/>
    <w:rsid w:val="00905EDD"/>
    <w:rsid w:val="009073E4"/>
    <w:rsid w:val="00917C89"/>
    <w:rsid w:val="0092506D"/>
    <w:rsid w:val="00925A17"/>
    <w:rsid w:val="009316A7"/>
    <w:rsid w:val="00931D78"/>
    <w:rsid w:val="00933BBC"/>
    <w:rsid w:val="00936657"/>
    <w:rsid w:val="00936BCA"/>
    <w:rsid w:val="00946697"/>
    <w:rsid w:val="0095242C"/>
    <w:rsid w:val="009527F6"/>
    <w:rsid w:val="00953FCB"/>
    <w:rsid w:val="009624C4"/>
    <w:rsid w:val="00962954"/>
    <w:rsid w:val="00966E09"/>
    <w:rsid w:val="00972AB2"/>
    <w:rsid w:val="009752F0"/>
    <w:rsid w:val="00985F80"/>
    <w:rsid w:val="00993C47"/>
    <w:rsid w:val="009A0C4E"/>
    <w:rsid w:val="009A1E00"/>
    <w:rsid w:val="009A3B65"/>
    <w:rsid w:val="009A3FE4"/>
    <w:rsid w:val="009A4A93"/>
    <w:rsid w:val="009A7667"/>
    <w:rsid w:val="009C1106"/>
    <w:rsid w:val="009C2098"/>
    <w:rsid w:val="009C3604"/>
    <w:rsid w:val="009C73E2"/>
    <w:rsid w:val="009D4191"/>
    <w:rsid w:val="009D7101"/>
    <w:rsid w:val="009D73D9"/>
    <w:rsid w:val="009E3D79"/>
    <w:rsid w:val="009E66A5"/>
    <w:rsid w:val="009E7001"/>
    <w:rsid w:val="009F003E"/>
    <w:rsid w:val="009F16B4"/>
    <w:rsid w:val="009F65CD"/>
    <w:rsid w:val="009F7788"/>
    <w:rsid w:val="009F784D"/>
    <w:rsid w:val="00A228DA"/>
    <w:rsid w:val="00A24DBD"/>
    <w:rsid w:val="00A30091"/>
    <w:rsid w:val="00A342F0"/>
    <w:rsid w:val="00A35B18"/>
    <w:rsid w:val="00A40180"/>
    <w:rsid w:val="00A41F54"/>
    <w:rsid w:val="00A42359"/>
    <w:rsid w:val="00A43DCF"/>
    <w:rsid w:val="00A44E0E"/>
    <w:rsid w:val="00A4561D"/>
    <w:rsid w:val="00A45D30"/>
    <w:rsid w:val="00A6230D"/>
    <w:rsid w:val="00A6458A"/>
    <w:rsid w:val="00A65D7D"/>
    <w:rsid w:val="00A7061E"/>
    <w:rsid w:val="00A70F7C"/>
    <w:rsid w:val="00A82F7F"/>
    <w:rsid w:val="00A86145"/>
    <w:rsid w:val="00A86B00"/>
    <w:rsid w:val="00A87478"/>
    <w:rsid w:val="00AA4B4B"/>
    <w:rsid w:val="00AA564E"/>
    <w:rsid w:val="00AA7E58"/>
    <w:rsid w:val="00AB1C95"/>
    <w:rsid w:val="00AB4668"/>
    <w:rsid w:val="00AB6343"/>
    <w:rsid w:val="00AC2E39"/>
    <w:rsid w:val="00AC325B"/>
    <w:rsid w:val="00AC3580"/>
    <w:rsid w:val="00AD18B6"/>
    <w:rsid w:val="00AD3BF9"/>
    <w:rsid w:val="00AE1EE4"/>
    <w:rsid w:val="00AE24E1"/>
    <w:rsid w:val="00AE2779"/>
    <w:rsid w:val="00AE4A2C"/>
    <w:rsid w:val="00AE67E8"/>
    <w:rsid w:val="00AF30CA"/>
    <w:rsid w:val="00AF40A1"/>
    <w:rsid w:val="00AF4D1A"/>
    <w:rsid w:val="00B01B81"/>
    <w:rsid w:val="00B03589"/>
    <w:rsid w:val="00B0374B"/>
    <w:rsid w:val="00B0488E"/>
    <w:rsid w:val="00B05CCF"/>
    <w:rsid w:val="00B13272"/>
    <w:rsid w:val="00B152C6"/>
    <w:rsid w:val="00B202AF"/>
    <w:rsid w:val="00B22754"/>
    <w:rsid w:val="00B2726B"/>
    <w:rsid w:val="00B301B7"/>
    <w:rsid w:val="00B31DF4"/>
    <w:rsid w:val="00B324FB"/>
    <w:rsid w:val="00B33D0C"/>
    <w:rsid w:val="00B35C04"/>
    <w:rsid w:val="00B378EB"/>
    <w:rsid w:val="00B37BDC"/>
    <w:rsid w:val="00B41D78"/>
    <w:rsid w:val="00B43204"/>
    <w:rsid w:val="00B46AE3"/>
    <w:rsid w:val="00B55BF5"/>
    <w:rsid w:val="00B56641"/>
    <w:rsid w:val="00B56990"/>
    <w:rsid w:val="00B5789D"/>
    <w:rsid w:val="00B67FB6"/>
    <w:rsid w:val="00B764FC"/>
    <w:rsid w:val="00B81403"/>
    <w:rsid w:val="00B81A9C"/>
    <w:rsid w:val="00B84040"/>
    <w:rsid w:val="00B87517"/>
    <w:rsid w:val="00B9054F"/>
    <w:rsid w:val="00B939E0"/>
    <w:rsid w:val="00B9619B"/>
    <w:rsid w:val="00B9740D"/>
    <w:rsid w:val="00B9793F"/>
    <w:rsid w:val="00BA3AA9"/>
    <w:rsid w:val="00BA4D25"/>
    <w:rsid w:val="00BB320A"/>
    <w:rsid w:val="00BD323A"/>
    <w:rsid w:val="00BD36F0"/>
    <w:rsid w:val="00BD7EAD"/>
    <w:rsid w:val="00BE1081"/>
    <w:rsid w:val="00BE1E47"/>
    <w:rsid w:val="00BF79B2"/>
    <w:rsid w:val="00C006C4"/>
    <w:rsid w:val="00C01F3F"/>
    <w:rsid w:val="00C02F66"/>
    <w:rsid w:val="00C037A7"/>
    <w:rsid w:val="00C03BDC"/>
    <w:rsid w:val="00C05327"/>
    <w:rsid w:val="00C133D3"/>
    <w:rsid w:val="00C14046"/>
    <w:rsid w:val="00C15F5E"/>
    <w:rsid w:val="00C17638"/>
    <w:rsid w:val="00C20984"/>
    <w:rsid w:val="00C3382D"/>
    <w:rsid w:val="00C33A4C"/>
    <w:rsid w:val="00C35EB3"/>
    <w:rsid w:val="00C427A7"/>
    <w:rsid w:val="00C47C5F"/>
    <w:rsid w:val="00C5193C"/>
    <w:rsid w:val="00C51F23"/>
    <w:rsid w:val="00C62C18"/>
    <w:rsid w:val="00C6779E"/>
    <w:rsid w:val="00C67A84"/>
    <w:rsid w:val="00C72B32"/>
    <w:rsid w:val="00C75A1F"/>
    <w:rsid w:val="00C7621B"/>
    <w:rsid w:val="00C83EBF"/>
    <w:rsid w:val="00C90C3C"/>
    <w:rsid w:val="00C936C6"/>
    <w:rsid w:val="00CA0DFF"/>
    <w:rsid w:val="00CA372D"/>
    <w:rsid w:val="00CA4F7D"/>
    <w:rsid w:val="00CB0CF8"/>
    <w:rsid w:val="00CB2C1F"/>
    <w:rsid w:val="00CB5F9B"/>
    <w:rsid w:val="00CC09D6"/>
    <w:rsid w:val="00CC0C63"/>
    <w:rsid w:val="00CC3C42"/>
    <w:rsid w:val="00CC5AAD"/>
    <w:rsid w:val="00CD1D03"/>
    <w:rsid w:val="00CD5B63"/>
    <w:rsid w:val="00CE23E3"/>
    <w:rsid w:val="00CE25A3"/>
    <w:rsid w:val="00CE4A9C"/>
    <w:rsid w:val="00CE50BE"/>
    <w:rsid w:val="00CE7874"/>
    <w:rsid w:val="00CF37EC"/>
    <w:rsid w:val="00CF3E92"/>
    <w:rsid w:val="00CF6B6C"/>
    <w:rsid w:val="00CF7C03"/>
    <w:rsid w:val="00D0044D"/>
    <w:rsid w:val="00D02DC5"/>
    <w:rsid w:val="00D04E25"/>
    <w:rsid w:val="00D07070"/>
    <w:rsid w:val="00D0709F"/>
    <w:rsid w:val="00D07A24"/>
    <w:rsid w:val="00D11089"/>
    <w:rsid w:val="00D142C4"/>
    <w:rsid w:val="00D1510A"/>
    <w:rsid w:val="00D22773"/>
    <w:rsid w:val="00D25CD7"/>
    <w:rsid w:val="00D27E2C"/>
    <w:rsid w:val="00D46C0A"/>
    <w:rsid w:val="00D47082"/>
    <w:rsid w:val="00D5155D"/>
    <w:rsid w:val="00D5715E"/>
    <w:rsid w:val="00D6093A"/>
    <w:rsid w:val="00D630A7"/>
    <w:rsid w:val="00D631EA"/>
    <w:rsid w:val="00D6325C"/>
    <w:rsid w:val="00D67F41"/>
    <w:rsid w:val="00D74A81"/>
    <w:rsid w:val="00D84EE4"/>
    <w:rsid w:val="00D84FD2"/>
    <w:rsid w:val="00D858E2"/>
    <w:rsid w:val="00D86C24"/>
    <w:rsid w:val="00D90800"/>
    <w:rsid w:val="00D92D57"/>
    <w:rsid w:val="00D93704"/>
    <w:rsid w:val="00D94EBC"/>
    <w:rsid w:val="00D96915"/>
    <w:rsid w:val="00DA1310"/>
    <w:rsid w:val="00DA18E7"/>
    <w:rsid w:val="00DB1CB6"/>
    <w:rsid w:val="00DB5793"/>
    <w:rsid w:val="00DB5CC6"/>
    <w:rsid w:val="00DC3992"/>
    <w:rsid w:val="00DC447D"/>
    <w:rsid w:val="00DC5816"/>
    <w:rsid w:val="00DC7D82"/>
    <w:rsid w:val="00DD4265"/>
    <w:rsid w:val="00DD5E57"/>
    <w:rsid w:val="00DD6E76"/>
    <w:rsid w:val="00DF2142"/>
    <w:rsid w:val="00DF2530"/>
    <w:rsid w:val="00DF650C"/>
    <w:rsid w:val="00E00636"/>
    <w:rsid w:val="00E017F6"/>
    <w:rsid w:val="00E03AF6"/>
    <w:rsid w:val="00E04BE9"/>
    <w:rsid w:val="00E0779A"/>
    <w:rsid w:val="00E13E18"/>
    <w:rsid w:val="00E154A8"/>
    <w:rsid w:val="00E223D9"/>
    <w:rsid w:val="00E2541D"/>
    <w:rsid w:val="00E25E5F"/>
    <w:rsid w:val="00E2602C"/>
    <w:rsid w:val="00E268B1"/>
    <w:rsid w:val="00E30587"/>
    <w:rsid w:val="00E34A0C"/>
    <w:rsid w:val="00E422A2"/>
    <w:rsid w:val="00E44D09"/>
    <w:rsid w:val="00E45E77"/>
    <w:rsid w:val="00E47E4A"/>
    <w:rsid w:val="00E536AD"/>
    <w:rsid w:val="00E5412A"/>
    <w:rsid w:val="00E56FA3"/>
    <w:rsid w:val="00E578E0"/>
    <w:rsid w:val="00E62DE7"/>
    <w:rsid w:val="00E63DBB"/>
    <w:rsid w:val="00E81DD0"/>
    <w:rsid w:val="00E843CB"/>
    <w:rsid w:val="00E93421"/>
    <w:rsid w:val="00E93BC4"/>
    <w:rsid w:val="00E97FA1"/>
    <w:rsid w:val="00EA2284"/>
    <w:rsid w:val="00EA471D"/>
    <w:rsid w:val="00EB4B66"/>
    <w:rsid w:val="00EB5335"/>
    <w:rsid w:val="00EC1D3C"/>
    <w:rsid w:val="00EC2864"/>
    <w:rsid w:val="00EC3EBC"/>
    <w:rsid w:val="00EC745C"/>
    <w:rsid w:val="00ED15EB"/>
    <w:rsid w:val="00ED2E06"/>
    <w:rsid w:val="00EE31AB"/>
    <w:rsid w:val="00EE548B"/>
    <w:rsid w:val="00EE758B"/>
    <w:rsid w:val="00EF1511"/>
    <w:rsid w:val="00EF2C30"/>
    <w:rsid w:val="00F04924"/>
    <w:rsid w:val="00F07CEF"/>
    <w:rsid w:val="00F1054F"/>
    <w:rsid w:val="00F13A04"/>
    <w:rsid w:val="00F1409C"/>
    <w:rsid w:val="00F176BC"/>
    <w:rsid w:val="00F20F7B"/>
    <w:rsid w:val="00F30574"/>
    <w:rsid w:val="00F31956"/>
    <w:rsid w:val="00F32ECF"/>
    <w:rsid w:val="00F3513A"/>
    <w:rsid w:val="00F41385"/>
    <w:rsid w:val="00F449F2"/>
    <w:rsid w:val="00F45D59"/>
    <w:rsid w:val="00F46C02"/>
    <w:rsid w:val="00F5335F"/>
    <w:rsid w:val="00F57BB7"/>
    <w:rsid w:val="00F64D91"/>
    <w:rsid w:val="00F65BD4"/>
    <w:rsid w:val="00F65E4E"/>
    <w:rsid w:val="00F66609"/>
    <w:rsid w:val="00F76CB1"/>
    <w:rsid w:val="00F8572D"/>
    <w:rsid w:val="00F925A9"/>
    <w:rsid w:val="00F93385"/>
    <w:rsid w:val="00F93914"/>
    <w:rsid w:val="00FA3103"/>
    <w:rsid w:val="00FA5564"/>
    <w:rsid w:val="00FA5ED6"/>
    <w:rsid w:val="00FA79F2"/>
    <w:rsid w:val="00FB1698"/>
    <w:rsid w:val="00FB313A"/>
    <w:rsid w:val="00FB6383"/>
    <w:rsid w:val="00FB640C"/>
    <w:rsid w:val="00FC0988"/>
    <w:rsid w:val="00FC1B70"/>
    <w:rsid w:val="00FC1D1A"/>
    <w:rsid w:val="00FD0CF4"/>
    <w:rsid w:val="00FD101E"/>
    <w:rsid w:val="00FD15C7"/>
    <w:rsid w:val="00FD1C57"/>
    <w:rsid w:val="00FD361E"/>
    <w:rsid w:val="00FD38C1"/>
    <w:rsid w:val="00FD5B96"/>
    <w:rsid w:val="00FD5FED"/>
    <w:rsid w:val="00FD6908"/>
    <w:rsid w:val="00FD690A"/>
    <w:rsid w:val="00FE2A0F"/>
    <w:rsid w:val="00FF0656"/>
    <w:rsid w:val="00FF15D1"/>
    <w:rsid w:val="00FF498E"/>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EE665D"/>
  <w15:docId w15:val="{0AD03DAC-5BDB-40EB-9765-BD781BFA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0829">
      <w:bodyDiv w:val="1"/>
      <w:marLeft w:val="0"/>
      <w:marRight w:val="0"/>
      <w:marTop w:val="0"/>
      <w:marBottom w:val="0"/>
      <w:divBdr>
        <w:top w:val="none" w:sz="0" w:space="0" w:color="auto"/>
        <w:left w:val="none" w:sz="0" w:space="0" w:color="auto"/>
        <w:bottom w:val="none" w:sz="0" w:space="0" w:color="auto"/>
        <w:right w:val="none" w:sz="0" w:space="0" w:color="auto"/>
      </w:divBdr>
    </w:div>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218981334">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09850813">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471707873">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40237604">
      <w:bodyDiv w:val="1"/>
      <w:marLeft w:val="0"/>
      <w:marRight w:val="0"/>
      <w:marTop w:val="0"/>
      <w:marBottom w:val="0"/>
      <w:divBdr>
        <w:top w:val="none" w:sz="0" w:space="0" w:color="auto"/>
        <w:left w:val="none" w:sz="0" w:space="0" w:color="auto"/>
        <w:bottom w:val="none" w:sz="0" w:space="0" w:color="auto"/>
        <w:right w:val="none" w:sz="0" w:space="0" w:color="auto"/>
      </w:divBdr>
    </w:div>
    <w:div w:id="1544366217">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788620282">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innenschiff.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Anne Sacco</cp:lastModifiedBy>
  <cp:revision>4</cp:revision>
  <cp:lastPrinted>2020-09-18T08:02:00Z</cp:lastPrinted>
  <dcterms:created xsi:type="dcterms:W3CDTF">2020-09-18T07:44:00Z</dcterms:created>
  <dcterms:modified xsi:type="dcterms:W3CDTF">2020-09-18T08:40:00Z</dcterms:modified>
</cp:coreProperties>
</file>